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54"/>
        <w:ind w:firstLine="709"/>
        <w:jc w:val="right"/>
        <w:tabs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/>
    </w:p>
    <w:p>
      <w:pPr>
        <w:pStyle w:val="254"/>
        <w:ind w:firstLine="709"/>
        <w:jc w:val="right"/>
        <w:tabs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4"/>
        <w:ind w:firstLine="709"/>
        <w:jc w:val="right"/>
        <w:tabs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</w:t>
      </w:r>
      <w:r/>
    </w:p>
    <w:p>
      <w:pPr>
        <w:pStyle w:val="254"/>
        <w:ind w:firstLine="709"/>
        <w:jc w:val="right"/>
        <w:tabs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постановлением</w:t>
      </w:r>
      <w:r/>
    </w:p>
    <w:p>
      <w:pPr>
        <w:pStyle w:val="254"/>
        <w:ind w:firstLine="709"/>
        <w:jc w:val="right"/>
        <w:tabs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</w:t>
      </w:r>
      <w:r/>
    </w:p>
    <w:p>
      <w:pPr>
        <w:pStyle w:val="254"/>
        <w:ind w:firstLine="709"/>
        <w:jc w:val="right"/>
        <w:tabs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</w:t>
      </w:r>
      <w:r/>
    </w:p>
    <w:p>
      <w:pPr>
        <w:pStyle w:val="254"/>
        <w:ind w:firstLine="709"/>
        <w:jc w:val="right"/>
        <w:tabs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>
        <w:rPr>
          <w:sz w:val="28"/>
          <w:szCs w:val="28"/>
        </w:rPr>
        <w:t xml:space="preserve">«___»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_____</w:t>
      </w:r>
      <w:r>
        <w:rPr>
          <w:sz w:val="28"/>
          <w:szCs w:val="28"/>
        </w:rPr>
      </w:r>
      <w:r/>
    </w:p>
    <w:p>
      <w:pPr>
        <w:pStyle w:val="254"/>
        <w:ind w:firstLine="540"/>
        <w:jc w:val="center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54"/>
        <w:ind w:firstLine="540"/>
        <w:jc w:val="center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54"/>
        <w:ind w:right="-57"/>
        <w:jc w:val="center"/>
        <w:spacing w:lineRule="atLeast" w:line="240"/>
        <w:tabs>
          <w:tab w:val="left" w:pos="93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</w:r>
      <w:r/>
    </w:p>
    <w:p>
      <w:pPr>
        <w:pStyle w:val="254"/>
        <w:ind w:right="-57"/>
        <w:jc w:val="center"/>
        <w:spacing w:lineRule="atLeast" w:line="240"/>
        <w:tabs>
          <w:tab w:val="left" w:pos="93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государственному  предприятию Костромской области  «Областная типография им. М. Горького» на увеличение уставного фонда </w:t>
      </w:r>
      <w:r>
        <w:rPr>
          <w:b/>
          <w:sz w:val="28"/>
          <w:szCs w:val="28"/>
        </w:rPr>
        <w:t xml:space="preserve"> за счет средств резервного фонда администрации К</w:t>
      </w:r>
      <w:r>
        <w:rPr>
          <w:b/>
          <w:sz w:val="28"/>
          <w:szCs w:val="28"/>
        </w:rPr>
        <w:t xml:space="preserve">остромской области </w:t>
      </w:r>
      <w:r>
        <w:rPr>
          <w:b/>
          <w:sz w:val="28"/>
          <w:szCs w:val="28"/>
        </w:rPr>
      </w:r>
      <w:r/>
    </w:p>
    <w:p>
      <w:pPr>
        <w:pStyle w:val="254"/>
        <w:ind w:right="-57"/>
        <w:jc w:val="center"/>
        <w:spacing w:lineRule="atLeast" w:line="240"/>
        <w:tabs>
          <w:tab w:val="left" w:pos="9356" w:leader="none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в 2022 году </w:t>
      </w:r>
      <w:r>
        <w:rPr>
          <w:b/>
          <w:color w:val="000000"/>
          <w:sz w:val="28"/>
          <w:szCs w:val="28"/>
        </w:rPr>
      </w:r>
      <w:r/>
    </w:p>
    <w:p>
      <w:pPr>
        <w:pStyle w:val="254"/>
        <w:ind w:right="-57"/>
        <w:jc w:val="center"/>
        <w:spacing w:lineRule="atLeast" w:line="240"/>
        <w:tabs>
          <w:tab w:val="left" w:pos="935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254"/>
        <w:jc w:val="center"/>
        <w:tabs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1. Общие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субсидии</w:t>
      </w:r>
      <w:r>
        <w:rPr>
          <w:sz w:val="28"/>
          <w:szCs w:val="28"/>
        </w:rPr>
      </w:r>
      <w:r/>
    </w:p>
    <w:p>
      <w:pPr>
        <w:pStyle w:val="254"/>
        <w:ind w:firstLine="709"/>
        <w:jc w:val="center"/>
        <w:tabs>
          <w:tab w:val="left" w:pos="432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254"/>
        <w:ind w:right="-57" w:firstLine="567"/>
        <w:jc w:val="both"/>
        <w:spacing w:lineRule="atLeast" w:line="240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"consultantplus://offline/ref=CF74D77EA8315EF9EF3717A74D432889D2F3C51C5B0778FF848E12F8C8A8C6970776C96785BEC3610A5C0706B8B6DBC45239EEC138FCc0zDM"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статьей 78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Бюджетного кодекса Российской Федерации</w:t>
      </w:r>
      <w:r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14 ноября 2002 года №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consultantplus://offline/ref=1D3691B927B87B376430444405A35D81118C7052FC192E292D85998B9E7B6E48838FF4D04C69BDBD8A62784C1DED0D0A5CB0F57C9336BFF4o2z9I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sz w:val="28"/>
          <w:szCs w:val="28"/>
        </w:rPr>
        <w:t xml:space="preserve">елям, а также физическим лицам – </w:t>
      </w:r>
      <w:r>
        <w:rPr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определяет цели, условия и порядок </w:t>
      </w:r>
      <w:r>
        <w:rPr>
          <w:sz w:val="28"/>
          <w:szCs w:val="28"/>
        </w:rPr>
        <w:t xml:space="preserve">предоставления субсиди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государственному  предприятию Костромской области «Областная типография им. М. Горького» </w:t>
      </w:r>
      <w:r>
        <w:rPr>
          <w:sz w:val="28"/>
          <w:szCs w:val="28"/>
        </w:rPr>
        <w:t xml:space="preserve">на увеличение уставного фонда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счет средств резервного фонда администрации Костромской области в 2022 году </w:t>
      </w:r>
      <w:r>
        <w:rPr>
          <w:sz w:val="28"/>
          <w:szCs w:val="28"/>
        </w:rPr>
        <w:t xml:space="preserve">(далее – субсидия)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254"/>
        <w:ind w:firstLine="567"/>
        <w:jc w:val="both"/>
        <w:widowControl/>
        <w:rPr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 xml:space="preserve">государственно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предприятию Костромской области </w:t>
      </w:r>
      <w:r>
        <w:rPr>
          <w:sz w:val="28"/>
          <w:szCs w:val="28"/>
        </w:rPr>
        <w:t xml:space="preserve">«Областная типография им. М. Горького» </w:t>
      </w:r>
      <w:r>
        <w:rPr>
          <w:sz w:val="28"/>
          <w:szCs w:val="28"/>
        </w:rPr>
        <w:t xml:space="preserve"> на увеличение уставного фонда </w:t>
      </w:r>
      <w:r>
        <w:rPr>
          <w:sz w:val="28"/>
          <w:szCs w:val="28"/>
        </w:rPr>
        <w:t xml:space="preserve">в целях  финансового обеспечения затрат </w:t>
      </w:r>
      <w:r>
        <w:rPr>
          <w:sz w:val="28"/>
          <w:szCs w:val="28"/>
        </w:rPr>
        <w:t xml:space="preserve">  на  приобретение  материальных запасов и  поставку производственного оборудования</w:t>
      </w:r>
      <w:r>
        <w:rPr>
          <w:sz w:val="28"/>
          <w:szCs w:val="28"/>
        </w:rPr>
        <w:t xml:space="preserve"> за счет средств резервного фонда администрации К</w:t>
      </w:r>
      <w:r>
        <w:rPr>
          <w:sz w:val="28"/>
          <w:szCs w:val="28"/>
        </w:rPr>
        <w:t xml:space="preserve">остромской области </w:t>
      </w:r>
      <w:r>
        <w:rPr>
          <w:sz w:val="28"/>
          <w:szCs w:val="28"/>
        </w:rPr>
        <w:t xml:space="preserve">в 2022 году. </w:t>
      </w:r>
      <w:r/>
      <w:r/>
    </w:p>
    <w:p>
      <w:pPr>
        <w:pStyle w:val="254"/>
        <w:ind w:firstLine="567"/>
        <w:jc w:val="both"/>
        <w:widowControl/>
        <w:rPr>
          <w:sz w:val="28"/>
          <w:szCs w:val="28"/>
        </w:rPr>
      </w:pPr>
      <w:r/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Субсидия</w:t>
      </w:r>
      <w:r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за счет средств резервного фонда администрации Костромской области в соответствии со сводной бюджетной росписью областного бюджета в пределах </w:t>
      </w:r>
      <w:r>
        <w:rPr>
          <w:sz w:val="28"/>
          <w:szCs w:val="28"/>
        </w:rPr>
        <w:t xml:space="preserve">лимитов бюджетных обязательств, доведенных в установленном порядке до департамента </w:t>
      </w:r>
      <w:r>
        <w:rPr>
          <w:sz w:val="28"/>
          <w:szCs w:val="28"/>
        </w:rPr>
        <w:t xml:space="preserve">информационной политики, анализа и развития коммуникационных ресурсов Костромской области как получателя средств областного бюджета (далее – главный распорядитель как получатель бюджетных средств), на цели, указанные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consultantplus://offline/ref=0CF24B83BB4A4E363F157334D5F87DEFA8408370390BA24A8683DEA63C11484B00412E052886B6722AF530DC3B0A2F2251A54C204F6693F2C254336Co037I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Порядка.</w:t>
      </w:r>
      <w:r>
        <w:rPr>
          <w:sz w:val="28"/>
          <w:szCs w:val="28"/>
        </w:rPr>
      </w:r>
      <w:r/>
    </w:p>
    <w:p>
      <w:pPr>
        <w:pStyle w:val="254"/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Сведения о субсидиях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</w:t>
      </w:r>
      <w:r>
        <w:rPr>
          <w:sz w:val="28"/>
          <w:szCs w:val="28"/>
        </w:rPr>
        <w:t xml:space="preserve">она Костромской области об областном бюджете на очередной финансовый год и на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на плановый период).</w:t>
      </w:r>
      <w:r/>
    </w:p>
    <w:p>
      <w:pPr>
        <w:pStyle w:val="254"/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4. </w:t>
      </w:r>
      <w:r>
        <w:rPr>
          <w:sz w:val="28"/>
          <w:szCs w:val="28"/>
        </w:rPr>
        <w:t xml:space="preserve">Получателем субсидии является государственное  предприятие </w:t>
      </w:r>
      <w:r>
        <w:rPr>
          <w:sz w:val="28"/>
          <w:szCs w:val="28"/>
        </w:rPr>
        <w:t xml:space="preserve">Костромской области </w:t>
      </w:r>
      <w:r>
        <w:rPr>
          <w:sz w:val="28"/>
          <w:szCs w:val="28"/>
        </w:rPr>
        <w:t xml:space="preserve">«Областная типография им. М. Горького» </w:t>
      </w:r>
      <w:r>
        <w:rPr>
          <w:sz w:val="28"/>
          <w:szCs w:val="28"/>
        </w:rPr>
        <w:t xml:space="preserve"> (далее – получатель субсидии).</w:t>
      </w:r>
      <w:r/>
    </w:p>
    <w:p>
      <w:pPr>
        <w:pStyle w:val="254"/>
        <w:jc w:val="center"/>
        <w:widowControl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254"/>
        <w:jc w:val="center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2. Условия и порядок предоставления субсидии</w:t>
      </w:r>
      <w:r/>
    </w:p>
    <w:p>
      <w:pPr>
        <w:pStyle w:val="254"/>
        <w:jc w:val="center"/>
        <w:widowControl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pStyle w:val="254"/>
        <w:ind w:firstLine="540"/>
        <w:jc w:val="both"/>
        <w:widowControl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Условиями предоставления субсидии являются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1) 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азмер уставного фонда </w:t>
      </w:r>
      <w:r>
        <w:rPr>
          <w:sz w:val="28"/>
          <w:szCs w:val="28"/>
        </w:rPr>
        <w:t xml:space="preserve">получателя субсидии </w:t>
      </w:r>
      <w:r>
        <w:rPr>
          <w:sz w:val="28"/>
          <w:szCs w:val="28"/>
        </w:rPr>
        <w:t xml:space="preserve">с учетом размера его резервного фонда не может пре</w:t>
      </w:r>
      <w:r>
        <w:rPr>
          <w:sz w:val="28"/>
          <w:szCs w:val="28"/>
        </w:rPr>
        <w:t xml:space="preserve">вышать стоимость чистых активов;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соответствие получателя </w:t>
      </w:r>
      <w:r>
        <w:rPr>
          <w:sz w:val="28"/>
          <w:szCs w:val="28"/>
        </w:rPr>
        <w:t xml:space="preserve">субсидии на первое число месяца, предшествующего месяцу, в котором планируется заключение</w:t>
      </w:r>
      <w:r>
        <w:rPr>
          <w:sz w:val="28"/>
          <w:szCs w:val="28"/>
        </w:rPr>
        <w:t xml:space="preserve"> соглашения о предоставлении субсидии на соответствующий финансовый год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соглашение), следующим требованиям: 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– не должен находиться </w:t>
      </w:r>
      <w:r>
        <w:rPr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</w:t>
      </w:r>
      <w:r>
        <w:rPr>
          <w:sz w:val="28"/>
          <w:szCs w:val="28"/>
        </w:rPr>
        <w:t xml:space="preserve">получателем субсидии</w:t>
      </w:r>
      <w:r>
        <w:rPr>
          <w:sz w:val="28"/>
          <w:szCs w:val="28"/>
        </w:rPr>
        <w:t xml:space="preserve">, другого юридического лица), ликвидации, в отношении </w:t>
      </w:r>
      <w:r>
        <w:rPr>
          <w:sz w:val="28"/>
          <w:szCs w:val="28"/>
        </w:rPr>
        <w:t xml:space="preserve">получателя субсидии</w:t>
      </w:r>
      <w:r>
        <w:rPr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получател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субсидии не долж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 получать средства из областного бюджета на основании иных нормативных правовых актов на цели, установленные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consultantplus://offline/ref=D6FDB92001739544EBD6ED2B54638415C09DDC80E0976B282780FFBF69FE2BB13B38D837CD28CAF21EC2EDB86C6E82C53483A252F0726341463AC810D5I5J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наличие обязательств получателя субсидии в части запр</w:t>
      </w:r>
      <w:r>
        <w:rPr>
          <w:sz w:val="28"/>
          <w:szCs w:val="28"/>
        </w:rPr>
        <w:t xml:space="preserve">ета на приобретение</w:t>
      </w:r>
      <w:r>
        <w:rPr>
          <w:sz w:val="28"/>
          <w:szCs w:val="28"/>
        </w:rPr>
        <w:t xml:space="preserve">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rPr>
          <w:sz w:val="28"/>
          <w:szCs w:val="28"/>
        </w:rPr>
        <w:t xml:space="preserve">лекарственных препаратов и других фармацевтических товаров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  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 согласие получателя субсидии на осуществление в отношении его проверки главным распорядителем как получателем бюджетных средств и органом государственного финансового контроля Костромской области за соблюдением целей, условий и </w:t>
      </w:r>
      <w:r>
        <w:rPr>
          <w:sz w:val="28"/>
          <w:szCs w:val="28"/>
        </w:rPr>
        <w:t xml:space="preserve">порядка предоставления субсидии;</w:t>
      </w:r>
      <w:r/>
    </w:p>
    <w:p>
      <w:pPr>
        <w:pStyle w:val="254"/>
        <w:ind w:firstLine="540"/>
        <w:jc w:val="both"/>
        <w:widowControl/>
        <w:rPr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обязательство получателя субсидии </w:t>
      </w:r>
      <w:r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закупк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материальных запасов и  других товаров в целях своевременного выпуска общественно - политических периодических печатных изданий.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Субсидия </w:t>
      </w:r>
      <w:r>
        <w:rPr>
          <w:sz w:val="28"/>
          <w:szCs w:val="28"/>
        </w:rPr>
        <w:t xml:space="preserve">предоставляется</w:t>
      </w:r>
      <w:r>
        <w:rPr>
          <w:sz w:val="28"/>
          <w:szCs w:val="28"/>
        </w:rPr>
        <w:t xml:space="preserve"> в размере, указанном в </w:t>
      </w:r>
      <w:r>
        <w:rPr>
          <w:sz w:val="28"/>
          <w:szCs w:val="28"/>
        </w:rPr>
        <w:t xml:space="preserve">распоряжении администрации Костромской области «О выделении средств из резервного фонда администрации К</w:t>
      </w:r>
      <w:r>
        <w:rPr>
          <w:sz w:val="28"/>
          <w:szCs w:val="28"/>
        </w:rPr>
        <w:t xml:space="preserve">остромской области</w:t>
      </w:r>
      <w:r>
        <w:rPr>
          <w:sz w:val="28"/>
          <w:szCs w:val="28"/>
        </w:rPr>
        <w:t xml:space="preserve">» и составляет 2 000 000,0 </w:t>
      </w:r>
      <w:r>
        <w:rPr>
          <w:sz w:val="28"/>
          <w:szCs w:val="28"/>
        </w:rPr>
        <w:t xml:space="preserve">(два миллиона) </w:t>
      </w:r>
      <w:r>
        <w:rPr>
          <w:sz w:val="28"/>
          <w:szCs w:val="28"/>
        </w:rPr>
        <w:t xml:space="preserve">рублей.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7. Для получения субсидии </w:t>
      </w:r>
      <w:r>
        <w:rPr>
          <w:sz w:val="28"/>
          <w:szCs w:val="28"/>
        </w:rPr>
        <w:t xml:space="preserve">получатель субсидии в срок до </w:t>
      </w:r>
      <w:r>
        <w:rPr>
          <w:sz w:val="28"/>
          <w:szCs w:val="28"/>
        </w:rPr>
        <w:t xml:space="preserve">  15 мая </w:t>
      </w:r>
      <w:r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представляе</w:t>
      </w:r>
      <w:r>
        <w:rPr>
          <w:sz w:val="28"/>
          <w:szCs w:val="28"/>
        </w:rPr>
        <w:t xml:space="preserve">т главному распорядителю как получателю бюджетных средств по адресу: 1560</w:t>
      </w:r>
      <w:r>
        <w:rPr>
          <w:sz w:val="28"/>
          <w:szCs w:val="28"/>
        </w:rPr>
        <w:t xml:space="preserve">05, г. Кострома,</w:t>
      </w:r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Советская, д. 52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документы: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заявление в произвольной форме, подписанное руководителем и заверенное печатью </w:t>
      </w:r>
      <w:r>
        <w:rPr>
          <w:sz w:val="28"/>
          <w:szCs w:val="28"/>
        </w:rPr>
        <w:t xml:space="preserve">получателя субсидии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просьбой предоставить субсидию с указанием реквизитов счета для перечисления денежных средств, а также объема требуемых средств;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2) копию устава;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 копию утвержденной годовой бухгалтерской отчетности за истекший финансовый 2021 год;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утвержденный руководителем </w:t>
      </w:r>
      <w:r>
        <w:rPr>
          <w:sz w:val="28"/>
          <w:szCs w:val="28"/>
        </w:rPr>
        <w:t xml:space="preserve">получателя субсидии</w:t>
      </w:r>
      <w:r>
        <w:rPr>
          <w:sz w:val="28"/>
          <w:szCs w:val="28"/>
        </w:rPr>
        <w:t xml:space="preserve"> реестр кредиторов с указанием объема </w:t>
      </w:r>
      <w:r>
        <w:rPr>
          <w:sz w:val="28"/>
          <w:szCs w:val="28"/>
        </w:rPr>
        <w:t xml:space="preserve">принятых или планируемых обязательств, интересы которых гарантируются (будут гарантированы) в 2022 году имуществом </w:t>
      </w:r>
      <w:r>
        <w:rPr>
          <w:sz w:val="28"/>
          <w:szCs w:val="28"/>
        </w:rPr>
        <w:t xml:space="preserve">получателя субсидии </w:t>
      </w:r>
      <w:r>
        <w:rPr>
          <w:sz w:val="28"/>
          <w:szCs w:val="28"/>
        </w:rPr>
        <w:t xml:space="preserve">с учетом предлагаемого увеличения размера уставного фонда </w:t>
      </w:r>
      <w:r>
        <w:rPr>
          <w:sz w:val="28"/>
          <w:szCs w:val="28"/>
        </w:rPr>
        <w:t xml:space="preserve">получателя субсидии</w:t>
      </w:r>
      <w:r>
        <w:rPr>
          <w:sz w:val="28"/>
          <w:szCs w:val="28"/>
        </w:rPr>
        <w:t xml:space="preserve">, обосновывающий объем требуемых в заявлении на предоставление</w:t>
      </w:r>
      <w:r>
        <w:rPr>
          <w:sz w:val="28"/>
          <w:szCs w:val="28"/>
        </w:rPr>
        <w:t xml:space="preserve"> субсидии средств, с приложением копий документов, подтверждающих возникновение обязательств </w:t>
      </w:r>
      <w:r>
        <w:rPr>
          <w:sz w:val="28"/>
          <w:szCs w:val="28"/>
        </w:rPr>
        <w:t xml:space="preserve">получателя субсидии;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5) </w:t>
      </w:r>
      <w:r>
        <w:rPr>
          <w:sz w:val="28"/>
          <w:szCs w:val="28"/>
        </w:rPr>
        <w:t xml:space="preserve">справк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 соответствии получателя субсидии требованиям,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consultantplus://offline/ref=3025393072AD3B13C07A8069B3C9E92EA9F13531C44A392A704957C8D50CE6184D16758A32E594E6CB230D4529F325C0B29BD81AAFA6E820C9E96D802CaDK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пункта 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подп</w:t>
      </w:r>
      <w:r>
        <w:rPr>
          <w:sz w:val="28"/>
          <w:szCs w:val="28"/>
        </w:rPr>
        <w:t xml:space="preserve">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и главным </w:t>
      </w:r>
      <w:r>
        <w:rPr>
          <w:sz w:val="28"/>
          <w:szCs w:val="28"/>
        </w:rPr>
        <w:t xml:space="preserve">бухгалтером получателя субсидии;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справку, подтверждающую, что размер уставного фонда получателя субсидии с учетом размера его резервного фонда не превышает стоимость чистых активов</w:t>
      </w:r>
      <w:r>
        <w:rPr>
          <w:sz w:val="28"/>
          <w:szCs w:val="28"/>
        </w:rPr>
        <w:t xml:space="preserve">, подписанную</w:t>
      </w:r>
      <w:r>
        <w:rPr>
          <w:sz w:val="28"/>
          <w:szCs w:val="28"/>
        </w:rPr>
        <w:t xml:space="preserve"> руководителем и главным </w:t>
      </w:r>
      <w:r>
        <w:rPr>
          <w:sz w:val="28"/>
          <w:szCs w:val="28"/>
        </w:rPr>
        <w:t xml:space="preserve">бухгалтером получателя субсидии;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7) </w:t>
      </w:r>
      <w:r>
        <w:rPr>
          <w:sz w:val="28"/>
          <w:szCs w:val="28"/>
        </w:rPr>
        <w:t xml:space="preserve">обязательст</w:t>
      </w:r>
      <w:r>
        <w:rPr>
          <w:sz w:val="28"/>
          <w:szCs w:val="28"/>
        </w:rPr>
        <w:t xml:space="preserve">во получателя субсидии за счет </w:t>
      </w:r>
      <w:r>
        <w:rPr>
          <w:sz w:val="28"/>
          <w:szCs w:val="28"/>
        </w:rPr>
        <w:t xml:space="preserve">средств субсидии не осуществлять закупку иностранной валюты, за исключением </w:t>
      </w:r>
      <w:r>
        <w:rPr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лекарственных препаратов и других фармацевтических товаров;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обязательство получателя субсидии осуществлять закупку материальных запасов  и других товаров для создания необходимого запаса;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Копии представленных документов заверяются руководителем получателя субсидии либо уполномоченными должностными лицами и скрепляются печатью (при наличии).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представлением копий </w:t>
      </w:r>
      <w:r>
        <w:rPr>
          <w:sz w:val="28"/>
          <w:szCs w:val="28"/>
        </w:rPr>
        <w:t xml:space="preserve">документов, указанных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consultantplus://offline/ref=60977F1E6A769B4595B750AE1773D49160CD10EF648FBA73E80A80562D36A3BB5D023DF7FB18F4A40DB9AF5775238E146B53529EEA4F59B120FDBBC6E6pFK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подпунктах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настоящего пункта, предъявляются подлинники для обозрения.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Прилагаемые к заявлению копии документов, состоящие из двух и более листов, должны быть пронумерованы и прошиты.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Получател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субсидии нес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ответственность за достоверность сведений, представленных в документах.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Главным распорядителем как получателем бюджетных средств запрашиваются посредством межведомственного электронного взаимодействия следующие документы: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1) выписка из Единого государственного реестра юридических лиц (индивидуальных предпринимателей);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2) сведения из реестра дисквалифицированных лиц.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вправе представить документы, указанные в настоящем пункте</w:t>
      </w:r>
      <w:r>
        <w:rPr>
          <w:sz w:val="28"/>
          <w:szCs w:val="28"/>
        </w:rPr>
        <w:t xml:space="preserve">, по собственной инициативе, при этом выписка из Единого государственного реестра юридических лиц, а также сведения из реестра дисквалифицированных лиц должны быть выданы налоговым органом не ранее 30 календарных дней, предшествующих дате подачи заявления.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9. Главный распорядитель как получатель бюджетных средств: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регистрирует в день поступления заявление и документы, указанные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consultantplus://offline/ref=DBC42D682CE051AB76A0C2B387CF8029CCF28D88C32B218BB75FBA5BD664607BC1F0531424F35DBCD3C8342BCCAF80C2B22F25AA29C013CE964F8437o8vCK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7 настоящего Порядка, с указанием даты их поступления;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2) в течение 3 рабочих дней со дня регистрации заявления и документов, </w:t>
      </w:r>
      <w:r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consultantplus://offline/ref=DBC42D682CE051AB76A0C2B387CF8029CCF28D88C32B218BB75FBA5BD664607BC1F05314</w:instrText>
      </w:r>
      <w:r>
        <w:rPr>
          <w:sz w:val="28"/>
          <w:szCs w:val="28"/>
        </w:rPr>
        <w:instrText xml:space="preserve">24F35DBCD3C8342BCCAF80C2B22F25AA29C013CE964F8437o8vCK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Порядка: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запрашивает документы, предусмотренные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consultantplus://offline/ref=DBC42D682CE051AB76A0C2B387CF8029CCF28D88C32B218BB75FBA5BD664607BC1F0531424F35DBCD3C8342BC6AF80C2B22F25AA29C013CE964F8437o8vCK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рассматривает документы, предусмотренные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consultantplus://offline/ref=DBC42D682CE051AB76A0C2B387CF8029CCF28D88C32B218BB75FBA5BD664607BC1F0531424F35DBCD3C8342BCCAF80C2B22F25AA29C013CE964F8437o8vCK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пунктами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consultantplus://offline/ref=DBC42D682CE051AB76A0C2B387CF8029CCF28D88C32B218BB75FBA5BD664607BC1F0531424F35DBCD3C8342BC6AF80C2B22F25AA29C013CE964F8437o8vCK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предоставлении </w:t>
      </w:r>
      <w:r>
        <w:rPr>
          <w:sz w:val="28"/>
          <w:szCs w:val="28"/>
        </w:rPr>
        <w:t xml:space="preserve">либо об отказе в предоставлении субсидии.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10.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Главный распорядитель как получатель бюджетных средств в течение 3 рабочих дней со дня принятия соответствующего решения письменно уведомляет получателя субсидии о принятом решении.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предоставлении субсидии в уведомлении указываются причины отказа и разъясняется порядок обжалования.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11. Основаниями для отказа в предоставлении субсидии являются: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представленных получателем субсидии документов требованиям, </w:t>
      </w:r>
      <w:r>
        <w:rPr>
          <w:sz w:val="28"/>
          <w:szCs w:val="28"/>
        </w:rPr>
        <w:t xml:space="preserve">определенным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consultantplus://offline/ref=834561F65183861F9F776A00820D3EEC4C658C9C11A85AF7CC5B210E202F4EE595A4ED65C2C94AB38EBA4414EDF28503F67DB5261C270D2AADC244A9FFyAK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или непредставление (представление не в полном </w:t>
      </w:r>
      <w:r>
        <w:rPr>
          <w:sz w:val="28"/>
          <w:szCs w:val="28"/>
        </w:rPr>
        <w:t xml:space="preserve">объеме) указанных документов;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2) установление факта недостоверности представленной получателем субсидии информации;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3) несоответствие получателя субсидии условиям,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consultantplus://offline/ref=834561F65183861F9F776A00820D3EEC4C658C9C11A85AF7CC5B210E202F4EE595A4ED65C2C94AB38EBA4412E9F28503F67DB5261C270D2AADC244A9FFyAK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Порядка.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Предоставление субсидии осуществляется в соответствии с соглашением, заключае</w:t>
      </w:r>
      <w:r>
        <w:rPr>
          <w:sz w:val="28"/>
          <w:szCs w:val="28"/>
        </w:rPr>
        <w:t xml:space="preserve">мым между главным распорядителем как получателем бюджетных средств и получателем субсидии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соглашение включается условие о согласовании новых условий соглашения или о его расторжении пр</w:t>
      </w:r>
      <w:r>
        <w:rPr>
          <w:sz w:val="28"/>
          <w:szCs w:val="28"/>
        </w:rPr>
        <w:t xml:space="preserve">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дополнения, вносимые в соглашение, оформля</w:t>
      </w:r>
      <w:r>
        <w:rPr>
          <w:sz w:val="28"/>
          <w:szCs w:val="28"/>
        </w:rPr>
        <w:t xml:space="preserve">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области, и являются неотъемлемой частью соглашения.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условий предоставления субсидии порядок и сроки возврата субсидии в областной бюджет определяются в </w:t>
      </w:r>
      <w:r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consultantplus://offline/ref=C83347403E89CD978355E5866665EEE9042C6A77EB59E67E8F6AE74EA86771E401F4056DB5C2F0557A422FF9BBB22599A595ED341AA1E2A790A00440U40BK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главой 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Порядка.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13. Дейс</w:t>
      </w:r>
      <w:r>
        <w:rPr>
          <w:sz w:val="28"/>
          <w:szCs w:val="28"/>
        </w:rPr>
        <w:t xml:space="preserve">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субсидии, могут быть обжалованы получателем субсидии заместителю губернатора Костромской области, </w:t>
      </w:r>
      <w:r>
        <w:rPr>
          <w:color w:val="000000"/>
          <w:sz w:val="28"/>
          <w:szCs w:val="28"/>
        </w:rPr>
        <w:t xml:space="preserve">координирующего работу по вопросам</w:t>
      </w:r>
      <w:r>
        <w:rPr>
          <w:color w:val="000000"/>
          <w:sz w:val="28"/>
          <w:szCs w:val="28"/>
        </w:rPr>
        <w:t xml:space="preserve"> реализации информационной   политики.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14. </w:t>
      </w:r>
      <w:r>
        <w:rPr>
          <w:sz w:val="28"/>
          <w:szCs w:val="28"/>
        </w:rPr>
        <w:t xml:space="preserve">Субсидия перечисляется не позднее десятого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consultantplus://offline/ref=1BF242F4A6F15E814FFDA8AC8BEFB1E808492FFA71F2745EB6622B0690A7AAFBFC3E82F05A06B151B63F436537E4FE517315AD7C33AC9480BAB87ABA2933K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пунктах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consultantplus://offline/ref=1BF242F4A6F15E814FFDA8AC8BEFB1E808492FFA71F2745EB6622B0690A7AAFBFC3E82F05A06B151B63F43653DE4FE517315AD7C33AC9480BAB87ABA2933K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в сроки, установленные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consultantplus://offline/ref=1BF242F4A6F15E814FFDA8AC8BEFB1E808492FFA71F2745EB6622B0690A7AAFBFC3E82F05A06B151B63F436437E4FE517315AD7C33AC9480BAB87ABA2933K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Порядка, решения о предоставлении субсидии, на расчетный счет, открытый получателю субсидии в учреждениях </w:t>
      </w:r>
      <w:r>
        <w:rPr>
          <w:sz w:val="28"/>
          <w:szCs w:val="28"/>
        </w:rPr>
        <w:t xml:space="preserve">Центрального банка Российской Федерации или кредитной организации.</w:t>
      </w: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15. Результатом предоставлени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субсидии является </w:t>
      </w:r>
      <w:r>
        <w:rPr>
          <w:sz w:val="28"/>
          <w:szCs w:val="28"/>
        </w:rPr>
        <w:t xml:space="preserve">закупк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 материальных запасов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оплата за поставку производственного печатного оборудования  </w:t>
      </w:r>
      <w:r>
        <w:rPr>
          <w:sz w:val="28"/>
          <w:szCs w:val="28"/>
        </w:rPr>
        <w:t xml:space="preserve">в течение 30 календарных дней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</w:t>
      </w:r>
      <w:r>
        <w:rPr>
          <w:sz w:val="28"/>
          <w:szCs w:val="28"/>
        </w:rPr>
        <w:t xml:space="preserve"> получения субсидии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результата предоставления субсидии устанавливается соглашением.</w:t>
      </w:r>
      <w:r>
        <w:rPr>
          <w:sz w:val="28"/>
          <w:szCs w:val="28"/>
        </w:rPr>
      </w:r>
      <w:r/>
    </w:p>
    <w:p>
      <w:pPr>
        <w:pStyle w:val="254"/>
        <w:jc w:val="center"/>
        <w:widowControl/>
        <w:rPr>
          <w:bCs/>
          <w:sz w:val="10"/>
          <w:szCs w:val="10"/>
        </w:rPr>
        <w:outlineLvl w:val="0"/>
      </w:pPr>
      <w:r>
        <w:rPr>
          <w:bCs/>
          <w:sz w:val="10"/>
          <w:szCs w:val="10"/>
        </w:rPr>
      </w:r>
      <w:r/>
    </w:p>
    <w:p>
      <w:pPr>
        <w:pStyle w:val="254"/>
        <w:jc w:val="center"/>
        <w:widowControl/>
        <w:rPr>
          <w:bCs/>
          <w:sz w:val="28"/>
          <w:szCs w:val="28"/>
        </w:rPr>
        <w:outlineLvl w:val="0"/>
      </w:pPr>
      <w:r>
        <w:rPr>
          <w:bCs/>
          <w:sz w:val="28"/>
          <w:szCs w:val="28"/>
        </w:rPr>
      </w:r>
      <w:r/>
    </w:p>
    <w:p>
      <w:pPr>
        <w:pStyle w:val="254"/>
        <w:jc w:val="center"/>
        <w:widowControl/>
        <w:rPr>
          <w:bCs/>
          <w:sz w:val="28"/>
          <w:szCs w:val="28"/>
        </w:rPr>
        <w:outlineLvl w:val="0"/>
      </w:pPr>
      <w:r>
        <w:rPr>
          <w:bCs/>
          <w:sz w:val="28"/>
          <w:szCs w:val="28"/>
        </w:rPr>
        <w:t xml:space="preserve">Глава 3. Требования к отчетности</w:t>
      </w:r>
      <w:r/>
    </w:p>
    <w:p>
      <w:pPr>
        <w:pStyle w:val="254"/>
        <w:jc w:val="center"/>
        <w:widowControl/>
        <w:rPr>
          <w:sz w:val="10"/>
          <w:szCs w:val="10"/>
          <w:highlight w:val="yellow"/>
        </w:rPr>
      </w:pPr>
      <w:r>
        <w:rPr>
          <w:sz w:val="10"/>
          <w:szCs w:val="10"/>
          <w:highlight w:val="yellow"/>
        </w:rPr>
      </w:r>
      <w:r/>
    </w:p>
    <w:p>
      <w:pPr>
        <w:pStyle w:val="254"/>
        <w:jc w:val="center"/>
        <w:widowControl/>
        <w:rPr>
          <w:sz w:val="10"/>
          <w:szCs w:val="10"/>
          <w:highlight w:val="yellow"/>
        </w:rPr>
      </w:pPr>
      <w:r>
        <w:rPr>
          <w:sz w:val="10"/>
          <w:szCs w:val="10"/>
          <w:highlight w:val="yellow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Получатели субсидии представляют главному распорядителю как получателю бюджетных средств отчет </w:t>
      </w:r>
      <w:r>
        <w:rPr>
          <w:sz w:val="28"/>
          <w:szCs w:val="28"/>
        </w:rPr>
        <w:t xml:space="preserve">о достижении результата предоставления субсидии, установленного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consultantplus://offline/ref=CEFD768E54BDAE66E8A6F0F30933BDE69CACCE3441422FAA295484AF54240195C8F5CAA25305EF7061F86701DDED0563387A47D758922828D8E572D3DFOAL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 (далее – отчет), по форме, определенной типовой формой соглашения, установленной департаментом финансов Костромской</w:t>
      </w:r>
      <w:r>
        <w:rPr>
          <w:sz w:val="28"/>
          <w:szCs w:val="28"/>
        </w:rPr>
        <w:t xml:space="preserve"> области, ежеквартально, в срок до 10 числа месяца, следующего за отчетным кварталом (начиная с отчетности за квартал, в котором заключено соглашение).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отчета подлежат заполнению все графы, исправления в отчете не допускаются.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Отчет на бумажном носителе подписывается должностным лицом, ответственным за составление формы отчета, и руководителем получателя субсидии и заверяется печатью (при наличии).</w:t>
      </w:r>
      <w:r/>
    </w:p>
    <w:p>
      <w:pPr>
        <w:pStyle w:val="254"/>
        <w:ind w:firstLine="540"/>
        <w:jc w:val="both"/>
        <w:widowControl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254"/>
        <w:jc w:val="center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4. </w:t>
      </w:r>
      <w:r>
        <w:rPr>
          <w:sz w:val="28"/>
          <w:szCs w:val="28"/>
        </w:rPr>
        <w:t xml:space="preserve">Требования об осуществлении контроля (мониторинга) за соблюдением условий, целей и порядка предоставления субсидий и ответственности за их нарушение.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субсидий получателям субсидии.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В случаях установления факта нарушения получателем субсидии условий, целей и порядка предоставления субсидии, установле</w:t>
      </w:r>
      <w:r>
        <w:rPr>
          <w:sz w:val="28"/>
          <w:szCs w:val="28"/>
        </w:rPr>
        <w:t xml:space="preserve">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значения результата предоставления субсидии, </w:t>
      </w:r>
      <w:r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consultantplus://offline/ref=15E3AAD6D72FFD7266E97E1C090787FADB4D0419F456D5F0813043CA4809340997B01894DB649D11ED8E8C37A2FC161234FEA45A8D831BD9F1374338D3S5L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Порядка, субсидия подлежит возврату в областной бюджет: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1) на основании письменного требования главного распорядителя как получателя бюджетных средств – в течение 10 рабочих дней со дня получения соответствующего требования;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2) на основании представления и (или) предписания департамента финансового контроля Костромской области – в сроки, установленные в соответствии с бюджетным законодательством Российской Федерации.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. Требования главного распорядителя как получателя бюджетных средств о возврате субсидии направляются получателю субсидии в течение 10 рабочих дней со дня обнаружения обстоятельств, 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consultantplus://offline/ref=8329C603BB6C97A57F5828F6424715AF182F7C110B9D15F19A7EAC90ABFFA83BD35A381C7EA08A4F5E6C1F263E57B842FF0991630F227CD977475670rEU0M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настоящего Порядка, заказным письмом с уведомлением о вручении.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Представления и (или) предписания департамента финансового контроля Костромской области о возврате субсидии при обнаружении обстоятельств, 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consultantplus://offline/ref=8329C603BB6C97A57F5828F6424715AF182F7C110B9D15F19A7EAC90ABFFA83BD35A381C7EA08A4F5E6C1F263E57B842FF0991630F227CD977475670rEU0M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настоящего Порядка, направляются получателю субсидии в порядке и сроки, установленные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consultantplus://offline/ref=8329C603BB6C97A57F5836FB542B49A41E2D271C0A9D1BA5C52AAAC7F4AFAE6E931A3E493DE4874F5E674B7E7809E113BF429C60153E7CD8r6UBM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 xml:space="preserve">Федерации от 23 июля 2020 года №</w:t>
      </w:r>
      <w:r>
        <w:rPr>
          <w:sz w:val="28"/>
          <w:szCs w:val="28"/>
        </w:rPr>
        <w:t xml:space="preserve"> 1095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Реализация результатов проверок, рев</w:t>
      </w:r>
      <w:r>
        <w:rPr>
          <w:sz w:val="28"/>
          <w:szCs w:val="28"/>
        </w:rPr>
        <w:t xml:space="preserve">изий и обследований».</w:t>
      </w:r>
      <w:r/>
    </w:p>
    <w:p>
      <w:pPr>
        <w:pStyle w:val="254"/>
        <w:ind w:firstLine="540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 При невозвращении субсидии в случаях, </w:t>
      </w:r>
      <w:r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consultantplus://offline/ref=8329C603BB6C97A57F5828F6424715AF182F7C110B9D15F19A7EAC90ABFFA83BD35A381C7EA08A4F5E6C1F263E57B842FF0991630F227CD977475670rEU0M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настоящего Порядка, взыскание выплаченных сумм субсидии осуществляется в судебном порядке.</w:t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color w:val="392C69"/>
          <w:sz w:val="28"/>
          <w:szCs w:val="28"/>
        </w:rPr>
      </w:r>
      <w:r>
        <w:rPr>
          <w:sz w:val="28"/>
          <w:szCs w:val="28"/>
        </w:rPr>
      </w:r>
      <w:r/>
    </w:p>
    <w:sectPr>
      <w:headerReference w:type="default" r:id="rId8"/>
      <w:footnotePr/>
      <w:type w:val="nextPage"/>
      <w:pgSz w:w="11906" w:h="16838" w:orient="portrait"/>
      <w:pgMar w:top="1134" w:right="1276" w:bottom="567" w:left="1559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258"/>
      <w:suff w:val="tab"/>
      <w:lvlText w:val="%1."/>
      <w:lvlJc w:val="left"/>
      <w:pPr>
        <w:pStyle w:val="254"/>
        <w:ind w:left="1492" w:hanging="360"/>
        <w:tabs>
          <w:tab w:val="left" w:pos="1492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254"/>
        <w:ind w:left="1070" w:hanging="36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54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254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254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254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254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254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254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254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254"/>
        <w:ind w:left="6829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54"/>
        <w:ind w:left="1069" w:hanging="360"/>
      </w:pPr>
      <w:rPr>
        <w:color w:val="000000"/>
      </w:rPr>
    </w:lvl>
    <w:lvl w:ilvl="1">
      <w:start w:val="4"/>
      <w:numFmt w:val="decimal"/>
      <w:suff w:val="tab"/>
      <w:lvlText w:val="%1.%2."/>
      <w:lvlJc w:val="left"/>
      <w:pPr>
        <w:pStyle w:val="254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254"/>
        <w:ind w:left="1713" w:hanging="720"/>
      </w:pPr>
    </w:lvl>
    <w:lvl w:ilvl="3">
      <w:start w:val="1"/>
      <w:numFmt w:val="decimal"/>
      <w:suff w:val="tab"/>
      <w:lvlText w:val="%1.%2.%3.%4."/>
      <w:lvlJc w:val="left"/>
      <w:pPr>
        <w:pStyle w:val="254"/>
        <w:ind w:left="2215" w:hanging="1080"/>
      </w:pPr>
    </w:lvl>
    <w:lvl w:ilvl="4">
      <w:start w:val="1"/>
      <w:numFmt w:val="decimal"/>
      <w:suff w:val="tab"/>
      <w:lvlText w:val="%1.%2.%3.%4.%5."/>
      <w:lvlJc w:val="left"/>
      <w:pPr>
        <w:pStyle w:val="254"/>
        <w:ind w:left="2357" w:hanging="1080"/>
      </w:pPr>
    </w:lvl>
    <w:lvl w:ilvl="5">
      <w:start w:val="1"/>
      <w:numFmt w:val="decimal"/>
      <w:suff w:val="tab"/>
      <w:lvlText w:val="%1.%2.%3.%4.%5.%6."/>
      <w:lvlJc w:val="left"/>
      <w:pPr>
        <w:pStyle w:val="254"/>
        <w:ind w:left="285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254"/>
        <w:ind w:left="3361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254"/>
        <w:ind w:left="350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254"/>
        <w:ind w:left="4005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6">
    <w:name w:val="Heading 1"/>
    <w:link w:val="1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7">
    <w:name w:val="Heading 1 Char"/>
    <w:link w:val="186"/>
    <w:uiPriority w:val="9"/>
    <w:rPr>
      <w:rFonts w:ascii="Arial" w:hAnsi="Arial" w:cs="Arial" w:eastAsia="Arial"/>
      <w:sz w:val="40"/>
      <w:szCs w:val="40"/>
    </w:rPr>
  </w:style>
  <w:style w:type="paragraph" w:styleId="188">
    <w:name w:val="Heading 2"/>
    <w:link w:val="1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9">
    <w:name w:val="Heading 2 Char"/>
    <w:link w:val="188"/>
    <w:uiPriority w:val="9"/>
    <w:rPr>
      <w:rFonts w:ascii="Arial" w:hAnsi="Arial" w:cs="Arial" w:eastAsia="Arial"/>
      <w:sz w:val="34"/>
    </w:rPr>
  </w:style>
  <w:style w:type="paragraph" w:styleId="190">
    <w:name w:val="Heading 3"/>
    <w:link w:val="1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1">
    <w:name w:val="Heading 3 Char"/>
    <w:link w:val="190"/>
    <w:uiPriority w:val="9"/>
    <w:rPr>
      <w:rFonts w:ascii="Arial" w:hAnsi="Arial" w:cs="Arial" w:eastAsia="Arial"/>
      <w:sz w:val="30"/>
      <w:szCs w:val="30"/>
    </w:rPr>
  </w:style>
  <w:style w:type="paragraph" w:styleId="192">
    <w:name w:val="Heading 4"/>
    <w:link w:val="1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3">
    <w:name w:val="Heading 4 Char"/>
    <w:link w:val="192"/>
    <w:uiPriority w:val="9"/>
    <w:rPr>
      <w:rFonts w:ascii="Arial" w:hAnsi="Arial" w:cs="Arial" w:eastAsia="Arial"/>
      <w:b/>
      <w:bCs/>
      <w:sz w:val="26"/>
      <w:szCs w:val="26"/>
    </w:rPr>
  </w:style>
  <w:style w:type="paragraph" w:styleId="194">
    <w:name w:val="Heading 5"/>
    <w:link w:val="1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5">
    <w:name w:val="Heading 5 Char"/>
    <w:link w:val="194"/>
    <w:uiPriority w:val="9"/>
    <w:rPr>
      <w:rFonts w:ascii="Arial" w:hAnsi="Arial" w:cs="Arial" w:eastAsia="Arial"/>
      <w:b/>
      <w:bCs/>
      <w:sz w:val="24"/>
      <w:szCs w:val="24"/>
    </w:rPr>
  </w:style>
  <w:style w:type="paragraph" w:styleId="196">
    <w:name w:val="Heading 6"/>
    <w:link w:val="1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7">
    <w:name w:val="Heading 6 Char"/>
    <w:link w:val="196"/>
    <w:uiPriority w:val="9"/>
    <w:rPr>
      <w:rFonts w:ascii="Arial" w:hAnsi="Arial" w:cs="Arial" w:eastAsia="Arial"/>
      <w:b/>
      <w:bCs/>
      <w:sz w:val="22"/>
      <w:szCs w:val="22"/>
    </w:rPr>
  </w:style>
  <w:style w:type="paragraph" w:styleId="198">
    <w:name w:val="Heading 7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9">
    <w:name w:val="Heading 7 Char"/>
    <w:link w:val="1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0">
    <w:name w:val="Heading 8"/>
    <w:link w:val="2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1">
    <w:name w:val="Heading 8 Char"/>
    <w:link w:val="200"/>
    <w:uiPriority w:val="9"/>
    <w:rPr>
      <w:rFonts w:ascii="Arial" w:hAnsi="Arial" w:cs="Arial" w:eastAsia="Arial"/>
      <w:i/>
      <w:iCs/>
      <w:sz w:val="22"/>
      <w:szCs w:val="22"/>
    </w:rPr>
  </w:style>
  <w:style w:type="paragraph" w:styleId="202">
    <w:name w:val="Heading 9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3">
    <w:name w:val="Heading 9 Char"/>
    <w:link w:val="202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qFormat/>
    <w:uiPriority w:val="34"/>
    <w:pPr>
      <w:contextualSpacing w:val="true"/>
      <w:ind w:left="720"/>
    </w:pPr>
  </w:style>
  <w:style w:type="paragraph" w:styleId="205">
    <w:name w:val="No Spacing"/>
    <w:qFormat/>
    <w:uiPriority w:val="1"/>
    <w:pPr>
      <w:spacing w:lineRule="auto" w:line="240" w:after="0" w:before="0"/>
    </w:pPr>
  </w:style>
  <w:style w:type="paragraph" w:styleId="206">
    <w:name w:val="Title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>
    <w:name w:val="Title Char"/>
    <w:link w:val="206"/>
    <w:uiPriority w:val="10"/>
    <w:rPr>
      <w:sz w:val="48"/>
      <w:szCs w:val="48"/>
    </w:rPr>
  </w:style>
  <w:style w:type="paragraph" w:styleId="208">
    <w:name w:val="Subtitle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>
    <w:name w:val="Subtitle Char"/>
    <w:link w:val="208"/>
    <w:uiPriority w:val="11"/>
    <w:rPr>
      <w:sz w:val="24"/>
      <w:szCs w:val="24"/>
    </w:rPr>
  </w:style>
  <w:style w:type="paragraph" w:styleId="210">
    <w:name w:val="Quote"/>
    <w:link w:val="211"/>
    <w:qFormat/>
    <w:uiPriority w:val="29"/>
    <w:rPr>
      <w:i/>
    </w:rPr>
    <w:pPr>
      <w:ind w:left="720" w:right="720"/>
    </w:pPr>
  </w:style>
  <w:style w:type="character" w:styleId="211">
    <w:name w:val="Quote Char"/>
    <w:link w:val="210"/>
    <w:uiPriority w:val="29"/>
    <w:rPr>
      <w:i/>
    </w:rPr>
  </w:style>
  <w:style w:type="paragraph" w:styleId="212">
    <w:name w:val="Intense Quote"/>
    <w:link w:val="2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>
    <w:name w:val="Intense Quote Char"/>
    <w:link w:val="212"/>
    <w:uiPriority w:val="30"/>
    <w:rPr>
      <w:i/>
    </w:rPr>
  </w:style>
  <w:style w:type="paragraph" w:styleId="214">
    <w:name w:val="Header"/>
    <w:link w:val="2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5">
    <w:name w:val="Header Char"/>
    <w:link w:val="214"/>
    <w:uiPriority w:val="99"/>
  </w:style>
  <w:style w:type="paragraph" w:styleId="216">
    <w:name w:val="Footer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>
    <w:name w:val="Footer Char"/>
    <w:link w:val="216"/>
    <w:uiPriority w:val="99"/>
  </w:style>
  <w:style w:type="table" w:styleId="2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3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0">
    <w:name w:val="Hyperlink"/>
    <w:uiPriority w:val="99"/>
    <w:unhideWhenUsed/>
    <w:rPr>
      <w:color w:val="0000FF" w:themeColor="hyperlink"/>
      <w:u w:val="single"/>
    </w:rPr>
  </w:style>
  <w:style w:type="paragraph" w:styleId="241">
    <w:name w:val="footnote text"/>
    <w:link w:val="242"/>
    <w:uiPriority w:val="99"/>
    <w:semiHidden/>
    <w:unhideWhenUsed/>
    <w:rPr>
      <w:sz w:val="18"/>
    </w:rPr>
    <w:pPr>
      <w:spacing w:lineRule="auto" w:line="240" w:after="40"/>
    </w:pPr>
  </w:style>
  <w:style w:type="character" w:styleId="242">
    <w:name w:val="Footnote Text Char"/>
    <w:link w:val="241"/>
    <w:uiPriority w:val="99"/>
    <w:rPr>
      <w:sz w:val="18"/>
    </w:rPr>
  </w:style>
  <w:style w:type="character" w:styleId="243">
    <w:name w:val="footnote reference"/>
    <w:uiPriority w:val="99"/>
    <w:unhideWhenUsed/>
    <w:rPr>
      <w:vertAlign w:val="superscript"/>
    </w:rPr>
  </w:style>
  <w:style w:type="paragraph" w:styleId="244">
    <w:name w:val="toc 1"/>
    <w:uiPriority w:val="39"/>
    <w:unhideWhenUsed/>
    <w:pPr>
      <w:ind w:left="0" w:right="0" w:firstLine="0"/>
      <w:spacing w:after="57"/>
    </w:pPr>
  </w:style>
  <w:style w:type="paragraph" w:styleId="245">
    <w:name w:val="toc 2"/>
    <w:uiPriority w:val="39"/>
    <w:unhideWhenUsed/>
    <w:pPr>
      <w:ind w:left="283" w:right="0" w:firstLine="0"/>
      <w:spacing w:after="57"/>
    </w:pPr>
  </w:style>
  <w:style w:type="paragraph" w:styleId="246">
    <w:name w:val="toc 3"/>
    <w:uiPriority w:val="39"/>
    <w:unhideWhenUsed/>
    <w:pPr>
      <w:ind w:left="567" w:right="0" w:firstLine="0"/>
      <w:spacing w:after="57"/>
    </w:pPr>
  </w:style>
  <w:style w:type="paragraph" w:styleId="247">
    <w:name w:val="toc 4"/>
    <w:uiPriority w:val="39"/>
    <w:unhideWhenUsed/>
    <w:pPr>
      <w:ind w:left="850" w:right="0" w:firstLine="0"/>
      <w:spacing w:after="57"/>
    </w:pPr>
  </w:style>
  <w:style w:type="paragraph" w:styleId="248">
    <w:name w:val="toc 5"/>
    <w:uiPriority w:val="39"/>
    <w:unhideWhenUsed/>
    <w:pPr>
      <w:ind w:left="1134" w:right="0" w:firstLine="0"/>
      <w:spacing w:after="57"/>
    </w:pPr>
  </w:style>
  <w:style w:type="paragraph" w:styleId="249">
    <w:name w:val="toc 6"/>
    <w:uiPriority w:val="39"/>
    <w:unhideWhenUsed/>
    <w:pPr>
      <w:ind w:left="1417" w:right="0" w:firstLine="0"/>
      <w:spacing w:after="57"/>
    </w:pPr>
  </w:style>
  <w:style w:type="paragraph" w:styleId="250">
    <w:name w:val="toc 7"/>
    <w:uiPriority w:val="39"/>
    <w:unhideWhenUsed/>
    <w:pPr>
      <w:ind w:left="1701" w:right="0" w:firstLine="0"/>
      <w:spacing w:after="57"/>
    </w:pPr>
  </w:style>
  <w:style w:type="paragraph" w:styleId="251">
    <w:name w:val="toc 8"/>
    <w:uiPriority w:val="39"/>
    <w:unhideWhenUsed/>
    <w:pPr>
      <w:ind w:left="1984" w:right="0" w:firstLine="0"/>
      <w:spacing w:after="57"/>
    </w:pPr>
  </w:style>
  <w:style w:type="paragraph" w:styleId="252">
    <w:name w:val="toc 9"/>
    <w:uiPriority w:val="39"/>
    <w:unhideWhenUsed/>
    <w:pPr>
      <w:ind w:left="2268" w:right="0" w:firstLine="0"/>
      <w:spacing w:after="57"/>
    </w:pPr>
  </w:style>
  <w:style w:type="paragraph" w:styleId="253">
    <w:name w:val="TOC Heading"/>
    <w:uiPriority w:val="39"/>
    <w:unhideWhenUsed/>
  </w:style>
  <w:style w:type="paragraph" w:styleId="254">
    <w:name w:val="Обычный"/>
    <w:next w:val="254"/>
    <w:link w:val="254"/>
    <w:rPr>
      <w:lang w:val="ru-RU" w:bidi="ar-SA" w:eastAsia="ru-RU"/>
    </w:rPr>
    <w:pPr>
      <w:widowControl w:val="off"/>
    </w:pPr>
  </w:style>
  <w:style w:type="character" w:styleId="255">
    <w:name w:val="Основной шрифт абзаца"/>
    <w:next w:val="255"/>
    <w:link w:val="254"/>
    <w:semiHidden/>
  </w:style>
  <w:style w:type="table" w:styleId="256">
    <w:name w:val="Обычная таблица"/>
    <w:next w:val="256"/>
    <w:link w:val="254"/>
    <w:semiHidden/>
    <w:tblPr/>
  </w:style>
  <w:style w:type="numbering" w:styleId="257">
    <w:name w:val="Нет списка"/>
    <w:next w:val="257"/>
    <w:link w:val="254"/>
    <w:semiHidden/>
  </w:style>
  <w:style w:type="paragraph" w:styleId="258">
    <w:name w:val="Нумерованный список 5"/>
    <w:basedOn w:val="254"/>
    <w:next w:val="258"/>
    <w:link w:val="254"/>
    <w:pPr>
      <w:numPr>
        <w:numId w:val="1"/>
      </w:numPr>
      <w:contextualSpacing w:val="true"/>
    </w:pPr>
  </w:style>
  <w:style w:type="paragraph" w:styleId="259">
    <w:name w:val="Без интервала"/>
    <w:next w:val="259"/>
    <w:link w:val="254"/>
    <w:rPr>
      <w:sz w:val="24"/>
      <w:szCs w:val="24"/>
      <w:lang w:val="ru-RU" w:bidi="ar-SA" w:eastAsia="ru-RU"/>
    </w:rPr>
  </w:style>
  <w:style w:type="paragraph" w:styleId="260">
    <w:name w:val="Верхний колонтитул"/>
    <w:basedOn w:val="254"/>
    <w:next w:val="260"/>
    <w:link w:val="261"/>
    <w:pPr>
      <w:tabs>
        <w:tab w:val="center" w:pos="4677" w:leader="none"/>
        <w:tab w:val="right" w:pos="9355" w:leader="none"/>
      </w:tabs>
    </w:pPr>
  </w:style>
  <w:style w:type="character" w:styleId="261">
    <w:name w:val="Верхний колонтитул Знак"/>
    <w:basedOn w:val="255"/>
    <w:next w:val="261"/>
    <w:link w:val="260"/>
  </w:style>
  <w:style w:type="paragraph" w:styleId="262">
    <w:name w:val="Нижний колонтитул"/>
    <w:basedOn w:val="254"/>
    <w:next w:val="262"/>
    <w:link w:val="263"/>
    <w:pPr>
      <w:tabs>
        <w:tab w:val="center" w:pos="4677" w:leader="none"/>
        <w:tab w:val="right" w:pos="9355" w:leader="none"/>
      </w:tabs>
    </w:pPr>
  </w:style>
  <w:style w:type="character" w:styleId="263">
    <w:name w:val="Нижний колонтитул Знак"/>
    <w:basedOn w:val="255"/>
    <w:next w:val="263"/>
    <w:link w:val="262"/>
  </w:style>
  <w:style w:type="paragraph" w:styleId="264">
    <w:name w:val="Текст выноски"/>
    <w:basedOn w:val="254"/>
    <w:next w:val="264"/>
    <w:link w:val="265"/>
    <w:rPr>
      <w:rFonts w:ascii="Segoe UI" w:hAnsi="Segoe UI"/>
      <w:sz w:val="18"/>
      <w:szCs w:val="18"/>
    </w:rPr>
  </w:style>
  <w:style w:type="character" w:styleId="265">
    <w:name w:val="Текст выноски Знак"/>
    <w:next w:val="265"/>
    <w:link w:val="264"/>
    <w:rPr>
      <w:rFonts w:ascii="Segoe UI" w:hAnsi="Segoe UI"/>
      <w:sz w:val="18"/>
      <w:szCs w:val="18"/>
    </w:rPr>
  </w:style>
  <w:style w:type="paragraph" w:styleId="266">
    <w:name w:val="ConsPlusNormal"/>
    <w:next w:val="266"/>
    <w:link w:val="254"/>
    <w:rPr>
      <w:rFonts w:ascii="Arial" w:hAnsi="Arial" w:eastAsia="Arial"/>
      <w:lang w:val="ru-RU" w:bidi="ar-SA" w:eastAsia="ar-SA"/>
    </w:rPr>
    <w:pPr>
      <w:ind w:firstLine="720"/>
      <w:widowControl w:val="off"/>
    </w:pPr>
  </w:style>
  <w:style w:type="paragraph" w:styleId="267">
    <w:name w:val="Абзац списка"/>
    <w:basedOn w:val="254"/>
    <w:next w:val="267"/>
    <w:link w:val="254"/>
    <w:pPr>
      <w:contextualSpacing w:val="true"/>
      <w:ind w:left="720"/>
    </w:pPr>
  </w:style>
  <w:style w:type="character" w:styleId="268" w:default="1">
    <w:name w:val="Default Paragraph Font"/>
    <w:uiPriority w:val="1"/>
    <w:semiHidden/>
    <w:unhideWhenUsed/>
  </w:style>
  <w:style w:type="numbering" w:styleId="269" w:default="1">
    <w:name w:val="No List"/>
    <w:uiPriority w:val="99"/>
    <w:semiHidden/>
    <w:unhideWhenUsed/>
  </w:style>
  <w:style w:type="paragraph" w:styleId="270" w:default="1">
    <w:name w:val="Normal"/>
    <w:qFormat/>
  </w:style>
  <w:style w:type="table" w:styleId="2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2022-04-20T07:32:43Z</dcterms:modified>
</cp:coreProperties>
</file>